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80E26" w14:textId="3434D8DF" w:rsidR="00D00D5A" w:rsidRPr="004E5430" w:rsidRDefault="00D00D5A" w:rsidP="001E34FF">
      <w:pPr>
        <w:spacing w:after="0" w:line="360" w:lineRule="auto"/>
        <w:ind w:left="360"/>
        <w:jc w:val="both"/>
        <w:rPr>
          <w:rFonts w:ascii="Arial" w:hAnsi="Arial" w:cs="Arial"/>
          <w:lang w:val="az-Latn-AZ"/>
        </w:rPr>
      </w:pPr>
      <w:r w:rsidRPr="004E5430">
        <w:rPr>
          <w:rFonts w:ascii="Arial" w:hAnsi="Arial" w:cs="Arial"/>
          <w:lang w:val="az-Latn-AZ"/>
        </w:rPr>
        <w:t xml:space="preserve">                                                    </w:t>
      </w:r>
      <w:r w:rsidR="004E5430" w:rsidRPr="004E5430">
        <w:rPr>
          <w:rFonts w:ascii="Arial" w:hAnsi="Arial" w:cs="Arial"/>
          <w:lang w:val="az-Latn-AZ"/>
        </w:rPr>
        <w:t xml:space="preserve">                     </w:t>
      </w:r>
      <w:r w:rsidR="004E5430">
        <w:rPr>
          <w:rFonts w:ascii="Arial" w:hAnsi="Arial" w:cs="Arial"/>
          <w:lang w:val="az-Latn-AZ"/>
        </w:rPr>
        <w:t xml:space="preserve">     </w:t>
      </w:r>
      <w:r w:rsidRPr="004E5430">
        <w:rPr>
          <w:rFonts w:ascii="Arial" w:hAnsi="Arial" w:cs="Arial"/>
          <w:lang w:val="az-Latn-AZ"/>
        </w:rPr>
        <w:t>Türkiyə</w:t>
      </w:r>
      <w:r w:rsidR="001E34FF">
        <w:rPr>
          <w:rFonts w:ascii="Arial" w:hAnsi="Arial" w:cs="Arial"/>
          <w:lang w:val="az-Latn-AZ"/>
        </w:rPr>
        <w:t>-</w:t>
      </w:r>
      <w:r w:rsidRPr="004E5430">
        <w:rPr>
          <w:rFonts w:ascii="Arial" w:hAnsi="Arial" w:cs="Arial"/>
          <w:lang w:val="az-Latn-AZ"/>
        </w:rPr>
        <w:t>Azərbaycan Universitetinin</w:t>
      </w:r>
    </w:p>
    <w:p w14:paraId="05539489" w14:textId="407C0655" w:rsidR="00D00D5A" w:rsidRPr="004E5430" w:rsidRDefault="00D00D5A" w:rsidP="001E34FF">
      <w:pPr>
        <w:spacing w:after="0" w:line="360" w:lineRule="auto"/>
        <w:ind w:left="360"/>
        <w:jc w:val="both"/>
        <w:rPr>
          <w:rFonts w:ascii="Arial" w:hAnsi="Arial" w:cs="Arial"/>
          <w:lang w:val="az-Latn-AZ"/>
        </w:rPr>
      </w:pPr>
      <w:r w:rsidRPr="004E5430">
        <w:rPr>
          <w:rFonts w:ascii="Arial" w:hAnsi="Arial" w:cs="Arial"/>
          <w:lang w:val="az-Latn-AZ"/>
        </w:rPr>
        <w:t xml:space="preserve">                                                        </w:t>
      </w:r>
      <w:r w:rsidR="004E5430" w:rsidRPr="004E5430">
        <w:rPr>
          <w:rFonts w:ascii="Arial" w:hAnsi="Arial" w:cs="Arial"/>
          <w:lang w:val="az-Latn-AZ"/>
        </w:rPr>
        <w:t xml:space="preserve">                  </w:t>
      </w:r>
      <w:r w:rsidR="004E5430">
        <w:rPr>
          <w:rFonts w:ascii="Arial" w:hAnsi="Arial" w:cs="Arial"/>
          <w:lang w:val="az-Latn-AZ"/>
        </w:rPr>
        <w:t xml:space="preserve">    </w:t>
      </w:r>
      <w:r w:rsidRPr="004E5430">
        <w:rPr>
          <w:rFonts w:ascii="Arial" w:hAnsi="Arial" w:cs="Arial"/>
          <w:lang w:val="az-Latn-AZ"/>
        </w:rPr>
        <w:t>Elmi şurasının “</w:t>
      </w:r>
      <w:r w:rsidR="00055606">
        <w:rPr>
          <w:rFonts w:ascii="Arial" w:hAnsi="Arial" w:cs="Arial"/>
          <w:lang w:val="az-Latn-AZ"/>
        </w:rPr>
        <w:t>27</w:t>
      </w:r>
      <w:r w:rsidRPr="004E5430">
        <w:rPr>
          <w:rFonts w:ascii="Arial" w:hAnsi="Arial" w:cs="Arial"/>
          <w:lang w:val="az-Latn-AZ"/>
        </w:rPr>
        <w:t xml:space="preserve">” </w:t>
      </w:r>
      <w:r w:rsidR="00055606">
        <w:rPr>
          <w:rFonts w:ascii="Arial" w:hAnsi="Arial" w:cs="Arial"/>
          <w:lang w:val="az-Latn-AZ"/>
        </w:rPr>
        <w:t xml:space="preserve">Noyabr </w:t>
      </w:r>
      <w:r w:rsidRPr="004E5430">
        <w:rPr>
          <w:rFonts w:ascii="Arial" w:hAnsi="Arial" w:cs="Arial"/>
          <w:lang w:val="az-Latn-AZ"/>
        </w:rPr>
        <w:t>20</w:t>
      </w:r>
      <w:r w:rsidR="00055606">
        <w:rPr>
          <w:rFonts w:ascii="Arial" w:hAnsi="Arial" w:cs="Arial"/>
          <w:lang w:val="az-Latn-AZ"/>
        </w:rPr>
        <w:t>25</w:t>
      </w:r>
      <w:r w:rsidRPr="004E5430">
        <w:rPr>
          <w:rFonts w:ascii="Arial" w:hAnsi="Arial" w:cs="Arial"/>
          <w:lang w:val="az-Latn-AZ"/>
        </w:rPr>
        <w:t xml:space="preserve"> il</w:t>
      </w:r>
    </w:p>
    <w:p w14:paraId="7275FF3E" w14:textId="2D442366" w:rsidR="00D00D5A" w:rsidRPr="004E5430" w:rsidRDefault="00D00D5A" w:rsidP="001E34FF">
      <w:pPr>
        <w:spacing w:after="0" w:line="360" w:lineRule="auto"/>
        <w:ind w:left="360"/>
        <w:jc w:val="both"/>
        <w:rPr>
          <w:rFonts w:ascii="Arial" w:hAnsi="Arial" w:cs="Arial"/>
          <w:lang w:val="az-Latn-AZ"/>
        </w:rPr>
      </w:pPr>
      <w:r w:rsidRPr="004E5430">
        <w:rPr>
          <w:rFonts w:ascii="Arial" w:hAnsi="Arial" w:cs="Arial"/>
          <w:lang w:val="az-Latn-AZ"/>
        </w:rPr>
        <w:t xml:space="preserve">     </w:t>
      </w:r>
      <w:r w:rsidR="004E5430" w:rsidRPr="004E5430">
        <w:rPr>
          <w:rFonts w:ascii="Arial" w:hAnsi="Arial" w:cs="Arial"/>
          <w:lang w:val="az-Latn-AZ"/>
        </w:rPr>
        <w:t xml:space="preserve">                                                                    </w:t>
      </w:r>
      <w:r w:rsidR="004E5430">
        <w:rPr>
          <w:rFonts w:ascii="Arial" w:hAnsi="Arial" w:cs="Arial"/>
          <w:lang w:val="az-Latn-AZ"/>
        </w:rPr>
        <w:t xml:space="preserve">     </w:t>
      </w:r>
      <w:r w:rsidR="004E5430" w:rsidRPr="004E5430">
        <w:rPr>
          <w:rFonts w:ascii="Arial" w:hAnsi="Arial" w:cs="Arial"/>
          <w:lang w:val="az-Latn-AZ"/>
        </w:rPr>
        <w:t>t</w:t>
      </w:r>
      <w:r w:rsidRPr="004E5430">
        <w:rPr>
          <w:rFonts w:ascii="Arial" w:hAnsi="Arial" w:cs="Arial"/>
          <w:lang w:val="az-Latn-AZ"/>
        </w:rPr>
        <w:t>arixli iclasının qərarı ilə təsdiq edilmişdir.</w:t>
      </w:r>
    </w:p>
    <w:p w14:paraId="33CDE58F" w14:textId="6DDD3F94" w:rsidR="00D00D5A" w:rsidRPr="004E5430" w:rsidRDefault="00D00D5A" w:rsidP="001E34FF">
      <w:pPr>
        <w:spacing w:after="0" w:line="360" w:lineRule="auto"/>
        <w:ind w:left="360"/>
        <w:jc w:val="both"/>
        <w:rPr>
          <w:rFonts w:ascii="Arial" w:hAnsi="Arial" w:cs="Arial"/>
          <w:lang w:val="az-Latn-AZ"/>
        </w:rPr>
      </w:pPr>
      <w:r w:rsidRPr="004E5430">
        <w:rPr>
          <w:rFonts w:ascii="Arial" w:hAnsi="Arial" w:cs="Arial"/>
          <w:lang w:val="az-Latn-AZ"/>
        </w:rPr>
        <w:t xml:space="preserve">                      </w:t>
      </w:r>
      <w:r w:rsidR="004E5430" w:rsidRPr="004E5430">
        <w:rPr>
          <w:rFonts w:ascii="Arial" w:hAnsi="Arial" w:cs="Arial"/>
          <w:lang w:val="az-Latn-AZ"/>
        </w:rPr>
        <w:t xml:space="preserve">                                                        </w:t>
      </w:r>
      <w:r w:rsidRPr="004E5430">
        <w:rPr>
          <w:rFonts w:ascii="Arial" w:hAnsi="Arial" w:cs="Arial"/>
          <w:lang w:val="az-Latn-AZ"/>
        </w:rPr>
        <w:t>(Protokol №</w:t>
      </w:r>
      <w:r w:rsidR="00055606">
        <w:rPr>
          <w:rFonts w:ascii="Arial" w:hAnsi="Arial" w:cs="Arial"/>
          <w:lang w:val="az-Latn-AZ"/>
        </w:rPr>
        <w:t>2)</w:t>
      </w:r>
    </w:p>
    <w:p w14:paraId="7CEC787C" w14:textId="77777777" w:rsidR="00D00D5A" w:rsidRPr="004E5430" w:rsidRDefault="00D00D5A" w:rsidP="004E5430">
      <w:pPr>
        <w:spacing w:after="0"/>
        <w:ind w:left="360"/>
        <w:jc w:val="both"/>
        <w:rPr>
          <w:rFonts w:ascii="Arial" w:hAnsi="Arial" w:cs="Arial"/>
          <w:lang w:val="az-Latn-AZ"/>
        </w:rPr>
      </w:pPr>
    </w:p>
    <w:p w14:paraId="16D72F93" w14:textId="77777777" w:rsidR="00D00D5A" w:rsidRDefault="00D00D5A" w:rsidP="004E5430">
      <w:pPr>
        <w:spacing w:after="0"/>
        <w:ind w:left="360"/>
        <w:jc w:val="both"/>
        <w:rPr>
          <w:rFonts w:ascii="Arial" w:hAnsi="Arial" w:cs="Arial"/>
          <w:b/>
          <w:bCs/>
          <w:lang w:val="az-Latn-AZ"/>
        </w:rPr>
      </w:pPr>
    </w:p>
    <w:p w14:paraId="5F04D270" w14:textId="77777777" w:rsidR="003569E9" w:rsidRDefault="003569E9" w:rsidP="004E5430">
      <w:pPr>
        <w:spacing w:after="0"/>
        <w:ind w:left="360"/>
        <w:jc w:val="both"/>
        <w:rPr>
          <w:rFonts w:ascii="Arial" w:hAnsi="Arial" w:cs="Arial"/>
          <w:b/>
          <w:bCs/>
          <w:lang w:val="az-Latn-AZ"/>
        </w:rPr>
      </w:pPr>
    </w:p>
    <w:p w14:paraId="7E7BE679" w14:textId="066D6E1D" w:rsidR="00D00D5A" w:rsidRPr="00D00D5A" w:rsidRDefault="00D00D5A" w:rsidP="001E34FF">
      <w:pPr>
        <w:spacing w:after="0" w:line="360" w:lineRule="auto"/>
        <w:jc w:val="center"/>
        <w:rPr>
          <w:rFonts w:ascii="Arial" w:hAnsi="Arial" w:cs="Arial"/>
          <w:b/>
          <w:bCs/>
          <w:lang w:val="az-Latn-AZ"/>
        </w:rPr>
      </w:pPr>
      <w:r w:rsidRPr="00D00D5A">
        <w:rPr>
          <w:rFonts w:ascii="Arial" w:hAnsi="Arial" w:cs="Arial"/>
          <w:b/>
          <w:bCs/>
          <w:lang w:val="az-Latn-AZ"/>
        </w:rPr>
        <w:t>TÜRKİYƏ</w:t>
      </w:r>
      <w:r w:rsidR="001E34FF">
        <w:rPr>
          <w:rFonts w:ascii="Arial" w:hAnsi="Arial" w:cs="Arial"/>
          <w:b/>
          <w:bCs/>
          <w:lang w:val="az-Latn-AZ"/>
        </w:rPr>
        <w:t>-</w:t>
      </w:r>
      <w:r w:rsidRPr="00D00D5A">
        <w:rPr>
          <w:rFonts w:ascii="Arial" w:hAnsi="Arial" w:cs="Arial"/>
          <w:b/>
          <w:bCs/>
          <w:lang w:val="az-Latn-AZ"/>
        </w:rPr>
        <w:t>AZƏRBAYCAN UNİVERSİTETİNDƏ</w:t>
      </w:r>
    </w:p>
    <w:p w14:paraId="7245A7EA" w14:textId="77777777" w:rsidR="00D00D5A" w:rsidRDefault="00D00D5A" w:rsidP="001E34FF">
      <w:pPr>
        <w:spacing w:after="0" w:line="360" w:lineRule="auto"/>
        <w:ind w:left="360"/>
        <w:jc w:val="center"/>
        <w:rPr>
          <w:rFonts w:ascii="Arial" w:hAnsi="Arial" w:cs="Arial"/>
          <w:b/>
          <w:bCs/>
          <w:lang w:val="az-Latn-AZ"/>
        </w:rPr>
      </w:pPr>
      <w:r w:rsidRPr="00D00D5A">
        <w:rPr>
          <w:rFonts w:ascii="Arial" w:hAnsi="Arial" w:cs="Arial"/>
          <w:b/>
          <w:bCs/>
          <w:lang w:val="az-Latn-AZ"/>
        </w:rPr>
        <w:t>TƏHSİLALANLARIN UNİVERSİTETDAXİLİ İNTİZAM QAYDALARI</w:t>
      </w:r>
    </w:p>
    <w:p w14:paraId="5D7FD9BE" w14:textId="77777777" w:rsidR="00D00D5A" w:rsidRPr="00D00D5A" w:rsidRDefault="00D00D5A" w:rsidP="001E34FF">
      <w:pPr>
        <w:spacing w:after="0" w:line="360" w:lineRule="auto"/>
        <w:ind w:left="360"/>
        <w:jc w:val="both"/>
        <w:rPr>
          <w:rFonts w:ascii="Arial" w:hAnsi="Arial" w:cs="Arial"/>
          <w:b/>
          <w:bCs/>
          <w:lang w:val="az-Latn-AZ"/>
        </w:rPr>
      </w:pPr>
    </w:p>
    <w:p w14:paraId="26634F86" w14:textId="77777777" w:rsidR="00D00D5A" w:rsidRPr="00D00D5A" w:rsidRDefault="00D00D5A" w:rsidP="001E34FF">
      <w:pPr>
        <w:numPr>
          <w:ilvl w:val="0"/>
          <w:numId w:val="1"/>
        </w:numPr>
        <w:spacing w:after="0" w:line="360" w:lineRule="auto"/>
        <w:jc w:val="center"/>
        <w:rPr>
          <w:rFonts w:ascii="Arial" w:hAnsi="Arial" w:cs="Arial"/>
          <w:b/>
          <w:bCs/>
          <w:lang w:val="az-Latn-AZ"/>
        </w:rPr>
      </w:pPr>
      <w:r w:rsidRPr="00D00D5A">
        <w:rPr>
          <w:rFonts w:ascii="Arial" w:hAnsi="Arial" w:cs="Arial"/>
          <w:b/>
          <w:bCs/>
          <w:lang w:val="az-Latn-AZ"/>
        </w:rPr>
        <w:t>Ümumi müddəalar</w:t>
      </w:r>
    </w:p>
    <w:p w14:paraId="4AEEA005" w14:textId="0E7DEA9F"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1.1. “Türkiyə</w:t>
      </w:r>
      <w:r w:rsidR="001E34FF">
        <w:rPr>
          <w:rFonts w:ascii="Arial" w:hAnsi="Arial" w:cs="Arial"/>
          <w:lang w:val="az-Latn-AZ"/>
        </w:rPr>
        <w:t>-</w:t>
      </w:r>
      <w:r w:rsidRPr="00D00D5A">
        <w:rPr>
          <w:rFonts w:ascii="Arial" w:hAnsi="Arial" w:cs="Arial"/>
          <w:lang w:val="az-Latn-AZ"/>
        </w:rPr>
        <w:t>Azərbaycan Universitetində Təhsilalanların Universitetdaxili İntizam Qaydaları” (bundan sonra – Qaydalar) Türkiyə-Azərbaycan Universitetində (bundan sonra – TAU) təhsil alan bütün təhsilalanların universitet daxilində ümumi davranışını və tədris prosesi iştirakçıları ilə qarşılıqlı münasibətlərini tənzimləyən normalar məcmusudur.</w:t>
      </w:r>
    </w:p>
    <w:p w14:paraId="3F7DBF93"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1.2. Bu Qaydalar Azərbaycan Respublikasının Konstitusiyasına, “Təhsil haqqında” Qanununa, Türkiyə-Azərbaycan Universitetinin Nizamnaməsinə, TAU-nun Etik Davranış Məcəlləsinə və digər normativ-hüquqi aktlara uyğun hazırlanmışdır.</w:t>
      </w:r>
    </w:p>
    <w:p w14:paraId="562B497C"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1.3. Bu Qaydaların tətbiqində əsas məqsəd təhsilalanlar arasında tədris intizamını möhkəmləndirmək və onlarda tədris prosesinə məsuliyyətli yanaşma formalaşdırmaqdır.</w:t>
      </w:r>
    </w:p>
    <w:p w14:paraId="55AF0724"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1.4. Bu Qaydalar TAU-da təhsil alan bütün təhsilalanlar üçün məcburidir.</w:t>
      </w:r>
    </w:p>
    <w:p w14:paraId="36B1DBE7"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1.5. Bu Qaydaların pozulmasına görə təhsilalanlara intizam tənbehi tədbirləri tətbiq edilir.</w:t>
      </w:r>
    </w:p>
    <w:p w14:paraId="604DEF01"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1.6. Bu Qaydaların tətbiqi zamanı aşağıdakı prinsiplər əsas götürülür:</w:t>
      </w:r>
    </w:p>
    <w:p w14:paraId="28D6DB25"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 xml:space="preserve">1.6.1. </w:t>
      </w:r>
      <w:r w:rsidRPr="001E34FF">
        <w:rPr>
          <w:rFonts w:ascii="Arial" w:hAnsi="Arial" w:cs="Arial"/>
          <w:u w:val="single"/>
          <w:lang w:val="az-Latn-AZ"/>
        </w:rPr>
        <w:t>Bərabərlik prinsipi:</w:t>
      </w:r>
      <w:r w:rsidRPr="00D00D5A">
        <w:rPr>
          <w:rFonts w:ascii="Arial" w:hAnsi="Arial" w:cs="Arial"/>
          <w:lang w:val="az-Latn-AZ"/>
        </w:rPr>
        <w:t xml:space="preserve"> intizam qaydalarını pozmuş təhsilalanlar irqindən, etnik mənsubiyyətindən, dinindən, dilindən, cinsindən, mənşəyindən, maddi vəziyyətindən, əqidəsindən, siyasi partiyalara, həmkarlar ittifaqlarına və digər ictimai birliklərə mənsubiyyətindən asılı olmayaraq intizam məsuliyyətinə cəlb olunurlar.</w:t>
      </w:r>
    </w:p>
    <w:p w14:paraId="55A1F5DA"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 xml:space="preserve">1.6.2. </w:t>
      </w:r>
      <w:r w:rsidRPr="001E34FF">
        <w:rPr>
          <w:rFonts w:ascii="Arial" w:hAnsi="Arial" w:cs="Arial"/>
          <w:u w:val="single"/>
          <w:lang w:val="az-Latn-AZ"/>
        </w:rPr>
        <w:t>Ədalət prinsipi:</w:t>
      </w:r>
      <w:r w:rsidRPr="00D00D5A">
        <w:rPr>
          <w:rFonts w:ascii="Arial" w:hAnsi="Arial" w:cs="Arial"/>
          <w:lang w:val="az-Latn-AZ"/>
        </w:rPr>
        <w:t xml:space="preserve"> intizam qaydalarını pozmuş təhsilalana tətbiq edilən intizam tənbehi Azərbaycan Respublikasının qanunvericiliyinə, beynəlxalq hüquq normalarına, Azərbaycan Respublikasının tərəfdar çıxdığı beynəlxalq müqavilələrə zidd olmamalı, pozuntunun xarakterinə və ictimai təhlükəlilik dərəcəsinə, onun törədilməsi hallarına uyğun olmalıdır.</w:t>
      </w:r>
    </w:p>
    <w:p w14:paraId="41619D1D" w14:textId="77777777" w:rsid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lastRenderedPageBreak/>
        <w:t xml:space="preserve">1.6.3. </w:t>
      </w:r>
      <w:r w:rsidRPr="001E34FF">
        <w:rPr>
          <w:rFonts w:ascii="Arial" w:hAnsi="Arial" w:cs="Arial"/>
          <w:u w:val="single"/>
          <w:lang w:val="az-Latn-AZ"/>
        </w:rPr>
        <w:t>Humanizm prinsipi:</w:t>
      </w:r>
      <w:r w:rsidRPr="00D00D5A">
        <w:rPr>
          <w:rFonts w:ascii="Arial" w:hAnsi="Arial" w:cs="Arial"/>
          <w:lang w:val="az-Latn-AZ"/>
        </w:rPr>
        <w:t xml:space="preserve"> intizam qaydalarını pozmuş təhsilalana tətbiq edilən intizam tənbehi insan ləyaqətini alçaltmaq məqsədi daşıya bilməz.</w:t>
      </w:r>
    </w:p>
    <w:p w14:paraId="32E6472A" w14:textId="77777777" w:rsidR="003569E9" w:rsidRDefault="003569E9" w:rsidP="001E34FF">
      <w:pPr>
        <w:spacing w:after="0" w:line="360" w:lineRule="auto"/>
        <w:jc w:val="both"/>
        <w:rPr>
          <w:rFonts w:ascii="Arial" w:hAnsi="Arial" w:cs="Arial"/>
          <w:lang w:val="az-Latn-AZ"/>
        </w:rPr>
      </w:pPr>
    </w:p>
    <w:p w14:paraId="390114AC" w14:textId="77777777" w:rsidR="003569E9" w:rsidRDefault="003569E9" w:rsidP="001E34FF">
      <w:pPr>
        <w:spacing w:after="0" w:line="360" w:lineRule="auto"/>
        <w:jc w:val="both"/>
        <w:rPr>
          <w:rFonts w:ascii="Arial" w:hAnsi="Arial" w:cs="Arial"/>
          <w:lang w:val="az-Latn-AZ"/>
        </w:rPr>
      </w:pPr>
    </w:p>
    <w:p w14:paraId="5BF64707" w14:textId="77777777" w:rsidR="00D00D5A" w:rsidRPr="00D00D5A" w:rsidRDefault="00D00D5A" w:rsidP="001E34FF">
      <w:pPr>
        <w:spacing w:after="0" w:line="360" w:lineRule="auto"/>
        <w:jc w:val="center"/>
        <w:rPr>
          <w:rFonts w:ascii="Arial" w:hAnsi="Arial" w:cs="Arial"/>
          <w:lang w:val="az-Latn-AZ"/>
        </w:rPr>
      </w:pPr>
      <w:r w:rsidRPr="00D00D5A">
        <w:rPr>
          <w:rFonts w:ascii="Arial" w:hAnsi="Arial" w:cs="Arial"/>
          <w:b/>
          <w:bCs/>
          <w:lang w:val="az-Latn-AZ"/>
        </w:rPr>
        <w:t>2. İntizam pozuntularına görə tətbiq edilən tənbeh tədbirləri</w:t>
      </w:r>
    </w:p>
    <w:p w14:paraId="02E1039D" w14:textId="16DAF413" w:rsidR="004E5430"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2.1.</w:t>
      </w:r>
      <w:r w:rsidR="004E5430">
        <w:rPr>
          <w:rFonts w:ascii="Arial" w:hAnsi="Arial" w:cs="Arial"/>
          <w:lang w:val="az-Latn-AZ"/>
        </w:rPr>
        <w:t xml:space="preserve"> </w:t>
      </w:r>
      <w:r w:rsidRPr="004E5430">
        <w:rPr>
          <w:rFonts w:ascii="Arial" w:hAnsi="Arial" w:cs="Arial"/>
          <w:u w:val="single"/>
          <w:lang w:val="az-Latn-AZ"/>
        </w:rPr>
        <w:t>Xəbərdarlıq:</w:t>
      </w:r>
      <w:r w:rsidR="004E5430">
        <w:rPr>
          <w:rFonts w:ascii="Arial" w:hAnsi="Arial" w:cs="Arial"/>
          <w:lang w:val="az-Latn-AZ"/>
        </w:rPr>
        <w:t xml:space="preserve"> </w:t>
      </w:r>
      <w:r w:rsidRPr="00D00D5A">
        <w:rPr>
          <w:rFonts w:ascii="Arial" w:hAnsi="Arial" w:cs="Arial"/>
          <w:lang w:val="az-Latn-AZ"/>
        </w:rPr>
        <w:t>Təhsilalana hərəkət və davranışlarında daha diqqətli olmasının vacibliyinin şifahi və ya yazılı şəkildə bildirilməsidir.</w:t>
      </w:r>
    </w:p>
    <w:p w14:paraId="444FB76F" w14:textId="77777777" w:rsidR="004E5430"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2.2.</w:t>
      </w:r>
      <w:r w:rsidR="004E5430">
        <w:rPr>
          <w:rFonts w:ascii="Arial" w:hAnsi="Arial" w:cs="Arial"/>
          <w:lang w:val="az-Latn-AZ"/>
        </w:rPr>
        <w:t xml:space="preserve"> </w:t>
      </w:r>
      <w:r w:rsidRPr="004E5430">
        <w:rPr>
          <w:rFonts w:ascii="Arial" w:hAnsi="Arial" w:cs="Arial"/>
          <w:u w:val="single"/>
          <w:lang w:val="az-Latn-AZ"/>
        </w:rPr>
        <w:t>Töhmət:</w:t>
      </w:r>
      <w:r w:rsidR="004E5430">
        <w:rPr>
          <w:rFonts w:ascii="Arial" w:hAnsi="Arial" w:cs="Arial"/>
          <w:lang w:val="az-Latn-AZ"/>
        </w:rPr>
        <w:t xml:space="preserve"> </w:t>
      </w:r>
      <w:r w:rsidRPr="00D00D5A">
        <w:rPr>
          <w:rFonts w:ascii="Arial" w:hAnsi="Arial" w:cs="Arial"/>
          <w:lang w:val="az-Latn-AZ"/>
        </w:rPr>
        <w:t>Təhsilalana hərəkət və davranışlarında yol verdiyi nöqsanlara görə töhmət verilməsinin yazılı şəkildə bildirilməsidir.</w:t>
      </w:r>
    </w:p>
    <w:p w14:paraId="75ECAA80" w14:textId="595349E8"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 xml:space="preserve">2.3. </w:t>
      </w:r>
      <w:r w:rsidRPr="004E5430">
        <w:rPr>
          <w:rFonts w:ascii="Arial" w:hAnsi="Arial" w:cs="Arial"/>
          <w:u w:val="single"/>
          <w:lang w:val="az-Latn-AZ"/>
        </w:rPr>
        <w:t>Sonuncu xəbərdarlıqla şiddətli töhmət:</w:t>
      </w:r>
      <w:r w:rsidR="004E5430">
        <w:rPr>
          <w:rFonts w:ascii="Arial" w:hAnsi="Arial" w:cs="Arial"/>
          <w:lang w:val="az-Latn-AZ"/>
        </w:rPr>
        <w:t xml:space="preserve"> </w:t>
      </w:r>
      <w:r w:rsidRPr="00D00D5A">
        <w:rPr>
          <w:rFonts w:ascii="Arial" w:hAnsi="Arial" w:cs="Arial"/>
          <w:lang w:val="az-Latn-AZ"/>
        </w:rPr>
        <w:t>Təhsilalana hərəkət və davranışlarında yol verdiyi intizam pozuntularına görə sonuncu dəfə xəbərdarlıq edilməklə, şiddətli formada töhmət verilməsinin yazılı şəkildə bildirilməsidir.</w:t>
      </w:r>
    </w:p>
    <w:p w14:paraId="1355F80C" w14:textId="61582AC3"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2.4.</w:t>
      </w:r>
      <w:r w:rsidR="004E5430">
        <w:rPr>
          <w:rFonts w:ascii="Arial" w:hAnsi="Arial" w:cs="Arial"/>
          <w:lang w:val="az-Latn-AZ"/>
        </w:rPr>
        <w:t xml:space="preserve"> </w:t>
      </w:r>
      <w:r w:rsidRPr="004E5430">
        <w:rPr>
          <w:rFonts w:ascii="Arial" w:hAnsi="Arial" w:cs="Arial"/>
          <w:u w:val="single"/>
          <w:lang w:val="az-Latn-AZ"/>
        </w:rPr>
        <w:t>Universitetdən xaric edilmə:</w:t>
      </w:r>
      <w:r w:rsidR="004E5430">
        <w:rPr>
          <w:rFonts w:ascii="Arial" w:hAnsi="Arial" w:cs="Arial"/>
          <w:lang w:val="az-Latn-AZ"/>
        </w:rPr>
        <w:t xml:space="preserve"> </w:t>
      </w:r>
      <w:r w:rsidRPr="00D00D5A">
        <w:rPr>
          <w:rFonts w:ascii="Arial" w:hAnsi="Arial" w:cs="Arial"/>
          <w:lang w:val="az-Latn-AZ"/>
        </w:rPr>
        <w:t>Təhsilalanın hərəkət və davranışlarında yol verdiyi ciddi intizam pozuntularına görə Türkiyə-Azərbaycan Universitetindən xaric edilməsidir.</w:t>
      </w:r>
    </w:p>
    <w:p w14:paraId="766FBCE8" w14:textId="77777777" w:rsidR="003569E9" w:rsidRDefault="003569E9" w:rsidP="001E34FF">
      <w:pPr>
        <w:spacing w:after="0" w:line="360" w:lineRule="auto"/>
        <w:jc w:val="both"/>
        <w:rPr>
          <w:rFonts w:ascii="Arial" w:hAnsi="Arial" w:cs="Arial"/>
          <w:b/>
          <w:bCs/>
          <w:lang w:val="az-Latn-AZ"/>
        </w:rPr>
      </w:pPr>
    </w:p>
    <w:p w14:paraId="4846D75C" w14:textId="0E4B3653" w:rsidR="00D00D5A" w:rsidRPr="00D00D5A" w:rsidRDefault="00D00D5A" w:rsidP="001E34FF">
      <w:pPr>
        <w:spacing w:after="0" w:line="360" w:lineRule="auto"/>
        <w:jc w:val="center"/>
        <w:rPr>
          <w:rFonts w:ascii="Arial" w:hAnsi="Arial" w:cs="Arial"/>
          <w:lang w:val="az-Latn-AZ"/>
        </w:rPr>
      </w:pPr>
      <w:r w:rsidRPr="00D00D5A">
        <w:rPr>
          <w:rFonts w:ascii="Arial" w:hAnsi="Arial" w:cs="Arial"/>
          <w:b/>
          <w:bCs/>
          <w:lang w:val="az-Latn-AZ"/>
        </w:rPr>
        <w:t>3. Xəbərdarlığın verilməsi halları</w:t>
      </w:r>
    </w:p>
    <w:p w14:paraId="60C0ACE0"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3.1. Başqalarına qarşı kobudluq və hörmətsizlik etmək;</w:t>
      </w:r>
    </w:p>
    <w:p w14:paraId="5AB50004"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3.2. Başqalarını narahat edəcək şəkildə səsini yüksəltmək, səs-küy salmaq, ətraf mühiti çirkləndirmək, Türkiyə-Azərbaycan Universitetinin əmlakına yüngül ziyan vurmaq;</w:t>
      </w:r>
    </w:p>
    <w:p w14:paraId="6CCE6FD8"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3.3. TAU-nun səlahiyyətli şəxsləri tərəfindən verilmiş universitetdaxili tapşırıqlara üzrlü səbəb olmadan vaxtında əməl etməmək;</w:t>
      </w:r>
    </w:p>
    <w:p w14:paraId="46A59BDE"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3.4. İclaslar və tədbirlər zamanı zallarda müəllimlər və qonaqlar üçün ayrılmış yerləri tutmaq;</w:t>
      </w:r>
    </w:p>
    <w:p w14:paraId="5A596ACA"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3.5. Yuxarıda qeyd olunmayan digər oxşar intizam pozuntularına yol vermək.</w:t>
      </w:r>
    </w:p>
    <w:p w14:paraId="1B28FBA9" w14:textId="77777777" w:rsidR="003569E9" w:rsidRDefault="003569E9" w:rsidP="001E34FF">
      <w:pPr>
        <w:spacing w:after="0" w:line="360" w:lineRule="auto"/>
        <w:jc w:val="both"/>
        <w:rPr>
          <w:rFonts w:ascii="Arial" w:hAnsi="Arial" w:cs="Arial"/>
          <w:b/>
          <w:bCs/>
          <w:lang w:val="az-Latn-AZ"/>
        </w:rPr>
      </w:pPr>
    </w:p>
    <w:p w14:paraId="6B3CE8F4" w14:textId="2BA60560" w:rsidR="00D00D5A" w:rsidRPr="00D00D5A" w:rsidRDefault="00D00D5A" w:rsidP="001E34FF">
      <w:pPr>
        <w:spacing w:after="0" w:line="360" w:lineRule="auto"/>
        <w:jc w:val="center"/>
        <w:rPr>
          <w:rFonts w:ascii="Arial" w:hAnsi="Arial" w:cs="Arial"/>
          <w:lang w:val="az-Latn-AZ"/>
        </w:rPr>
      </w:pPr>
      <w:r w:rsidRPr="00D00D5A">
        <w:rPr>
          <w:rFonts w:ascii="Arial" w:hAnsi="Arial" w:cs="Arial"/>
          <w:b/>
          <w:bCs/>
          <w:lang w:val="az-Latn-AZ"/>
        </w:rPr>
        <w:t>4. Töhmət tənbehinin tətbiq edilməsi halları</w:t>
      </w:r>
    </w:p>
    <w:p w14:paraId="1AC1BFBF"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4.1. TAU-da divarlara və digər səthlərə yazı yazmaq, işarələr qoymaq, şəkil çəkmək, universitetin əmlakına ziyan vurmaq;</w:t>
      </w:r>
    </w:p>
    <w:p w14:paraId="15E5B378"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4.2. TAU-nun səlahiyyətli şəxsləri tərəfindən verilən suallara və göndərilən sorğulara qəsdən natamam və ya yanlış cavablar vermək;</w:t>
      </w:r>
    </w:p>
    <w:p w14:paraId="2822B519"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4.3. TAU-nun səlahiyyətli şəxslərindən icazə almadan müəyyən edilməmiş yerlərdə elanlar asmaq;</w:t>
      </w:r>
    </w:p>
    <w:p w14:paraId="568A43E4"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lastRenderedPageBreak/>
        <w:t>4.4. TAU-da mühazirə, seminar, konfrans və laboratoriya işlərinin keçirildiyi otaqları korlamaq;</w:t>
      </w:r>
    </w:p>
    <w:p w14:paraId="115B6A6E"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4.5. TAU-nun səlahiyyətli şəxslərindən icazə almadan keçirilən tədbirlərdə, icazəsiz olduğunu bildiyi halda iştirak etmək;</w:t>
      </w:r>
    </w:p>
    <w:p w14:paraId="7B0EC750"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4.6. İmtahanlarda köçürmək, köçürməyə cəhd etmək və ya köçürməyə şərait yaratmaq;</w:t>
      </w:r>
    </w:p>
    <w:p w14:paraId="0101419A"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4.7. İmtahan zamanı köçürən təhsilalanların imtahan otağından uzaqlaşdırılmasına mane olmaq.</w:t>
      </w:r>
    </w:p>
    <w:p w14:paraId="196B1CF7"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4.8. Mühazirə və məşğələ dərsləri zamanı, dərsin tələbləri ilə bağlı olmadığı hallarda mobil telefonlardan istifadə etmək;</w:t>
      </w:r>
    </w:p>
    <w:p w14:paraId="3D42F1D1"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4.9. Yuxarıda qeyd olunmayan digər oxşar intizam pozuntularına yol vermək.</w:t>
      </w:r>
    </w:p>
    <w:p w14:paraId="4C43C0B5" w14:textId="52F254DF" w:rsidR="00D00D5A" w:rsidRPr="00D00D5A" w:rsidRDefault="00D00D5A" w:rsidP="001E34FF">
      <w:pPr>
        <w:spacing w:after="0" w:line="360" w:lineRule="auto"/>
        <w:jc w:val="both"/>
        <w:rPr>
          <w:rFonts w:ascii="Arial" w:hAnsi="Arial" w:cs="Arial"/>
          <w:lang w:val="az-Latn-AZ"/>
        </w:rPr>
      </w:pPr>
    </w:p>
    <w:p w14:paraId="5E44BB2A" w14:textId="77777777" w:rsidR="00D00D5A" w:rsidRPr="00D00D5A" w:rsidRDefault="00D00D5A" w:rsidP="001E34FF">
      <w:pPr>
        <w:spacing w:after="0" w:line="360" w:lineRule="auto"/>
        <w:jc w:val="center"/>
        <w:rPr>
          <w:rFonts w:ascii="Arial" w:hAnsi="Arial" w:cs="Arial"/>
          <w:lang w:val="az-Latn-AZ"/>
        </w:rPr>
      </w:pPr>
      <w:r w:rsidRPr="00D00D5A">
        <w:rPr>
          <w:rFonts w:ascii="Arial" w:hAnsi="Arial" w:cs="Arial"/>
          <w:b/>
          <w:bCs/>
          <w:lang w:val="az-Latn-AZ"/>
        </w:rPr>
        <w:t>5. Sonuncu xəbərdarlıqla şiddətli töhmət tənbehinin tətbiq edilməsi halları</w:t>
      </w:r>
    </w:p>
    <w:p w14:paraId="0DCD2B2E"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5.1. İclaslar və tədbirlər zamanı zallarda, xəbərdarlıq edilməsinə baxmayaraq, müəllimlər və qonaqlar üçün ayrılmış yerləri tutmaq;</w:t>
      </w:r>
    </w:p>
    <w:p w14:paraId="12FE2CED"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5.2. Türkiyə-Azərbaycan Universitetinin ərazisində müəyyən edilməmiş yerlərdə tütün məmulatları və elektron siqaret çəkmək;</w:t>
      </w:r>
    </w:p>
    <w:p w14:paraId="3C0E2FD4"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5.3. İntizam qaydalarının pozulması ilə bağlı aparılan araşdırmaya mane olmaq;</w:t>
      </w:r>
    </w:p>
    <w:p w14:paraId="074DA68B"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5.4. TAU-nun səlahiyyətli şəxslərindən icazə almadan elanlar və digər yazılı məlumatlar asmaq və ya yaymaq;</w:t>
      </w:r>
    </w:p>
    <w:p w14:paraId="48FAE3C2"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5.5. TAU-nun səlahiyyətli şəxslərinin icazəsi ilə asılmış elanları və digər yazılı məlumatları qoparmaq, dəyişdirmək, qaralamaq və ya yararsız hala salmaq, universitetin əmlakına ciddi ziyan vurmaq;</w:t>
      </w:r>
    </w:p>
    <w:p w14:paraId="5C006B55"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5.6. Buraxılış işlərində və dissertasiyalarda müəllif hüquqlarını kobud şəkildə pozmaq;</w:t>
      </w:r>
    </w:p>
    <w:p w14:paraId="17227E43"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5.7. TAU-nun səlahiyyətli şəxslərindən icazə almadan universitetdə müxtəlif tədbirlər təşkil etmək;</w:t>
      </w:r>
    </w:p>
    <w:p w14:paraId="215296C6"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5.8. TAU-ya qanunla qadağan olunmuş əşyaları gətirmək, universitet ərazisində onları çoxaltmaq və yaymaq;</w:t>
      </w:r>
    </w:p>
    <w:p w14:paraId="786EF9E0"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5.9. Dərslərin, imtahanların, elmi və mədəni tədbirlərin təşkilinə mane olan və onların gedişini pozan hərəkətlərə yol vermək;</w:t>
      </w:r>
    </w:p>
    <w:p w14:paraId="5474FF4F"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5.10. Yuxarıda qeyd olunmayan digər oxşar intizam pozuntularına yol vermək.</w:t>
      </w:r>
    </w:p>
    <w:p w14:paraId="27735A22" w14:textId="03183986" w:rsidR="00D00D5A" w:rsidRPr="00D00D5A" w:rsidRDefault="00D00D5A" w:rsidP="001E34FF">
      <w:pPr>
        <w:spacing w:after="0" w:line="360" w:lineRule="auto"/>
        <w:jc w:val="both"/>
        <w:rPr>
          <w:rFonts w:ascii="Arial" w:hAnsi="Arial" w:cs="Arial"/>
          <w:lang w:val="az-Latn-AZ"/>
        </w:rPr>
      </w:pPr>
    </w:p>
    <w:p w14:paraId="5137013E" w14:textId="77777777" w:rsidR="001E34FF" w:rsidRDefault="001E34FF" w:rsidP="001E34FF">
      <w:pPr>
        <w:spacing w:after="0" w:line="360" w:lineRule="auto"/>
        <w:jc w:val="center"/>
        <w:rPr>
          <w:rFonts w:ascii="Arial" w:hAnsi="Arial" w:cs="Arial"/>
          <w:b/>
          <w:bCs/>
          <w:lang w:val="az-Latn-AZ"/>
        </w:rPr>
      </w:pPr>
    </w:p>
    <w:p w14:paraId="5A567F5C" w14:textId="77777777" w:rsidR="001E34FF" w:rsidRDefault="001E34FF" w:rsidP="001E34FF">
      <w:pPr>
        <w:spacing w:after="0" w:line="360" w:lineRule="auto"/>
        <w:jc w:val="center"/>
        <w:rPr>
          <w:rFonts w:ascii="Arial" w:hAnsi="Arial" w:cs="Arial"/>
          <w:b/>
          <w:bCs/>
          <w:lang w:val="az-Latn-AZ"/>
        </w:rPr>
      </w:pPr>
    </w:p>
    <w:p w14:paraId="0F559B6D" w14:textId="463780D7" w:rsidR="00D00D5A" w:rsidRPr="00D00D5A" w:rsidRDefault="00D00D5A" w:rsidP="001E34FF">
      <w:pPr>
        <w:spacing w:after="0" w:line="360" w:lineRule="auto"/>
        <w:jc w:val="center"/>
        <w:rPr>
          <w:rFonts w:ascii="Arial" w:hAnsi="Arial" w:cs="Arial"/>
          <w:lang w:val="az-Latn-AZ"/>
        </w:rPr>
      </w:pPr>
      <w:r w:rsidRPr="00D00D5A">
        <w:rPr>
          <w:rFonts w:ascii="Arial" w:hAnsi="Arial" w:cs="Arial"/>
          <w:b/>
          <w:bCs/>
          <w:lang w:val="az-Latn-AZ"/>
        </w:rPr>
        <w:lastRenderedPageBreak/>
        <w:t>6. Universitetdən xaric edilmə tənbehinin tətbiq edilməsi halları</w:t>
      </w:r>
    </w:p>
    <w:p w14:paraId="62386C9A"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6.1. Azərbaycan Respublikasının Konstitusiyasında təsbit edilmiş dövlət quruluşunun, idarəetmə formasının və digər əsas xüsusiyyətlərinin dəyişdirilməsi və ya ləğv edilməsi məqsədi ilə digər şəxslər tərəfindən universitet daxilində və ya xaricində təşkil olunmuş yığıncaq, nümayiş və bu kimi fəaliyyətlərdə iştirak etmək, respublikanın mənəvi varlığını şifahi və ya yazılı şəkildə təhqir etmək;</w:t>
      </w:r>
    </w:p>
    <w:p w14:paraId="29AB3F24"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6.2. TAU daxilində və ya xaricində universitet əməkdaşlarını hədələmək, onların şərəf və ləyaqətini təhqir edən, alçaldan yazılı və ya şifahi ifadələr işlətmək;</w:t>
      </w:r>
    </w:p>
    <w:p w14:paraId="29A210D6"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6.3. Təkbaşına və ya qrup halında universitetin müəllim və rəhbər işçilərinin qəbul etdikləri qərarlara böhtan atmaq, əks məzmunlu yazılar yazmaq, təhsilalanlar arasında bu istiqamətdə təbliğat aparmaq və buna bənzər fəaliyyətlər göstərmək.</w:t>
      </w:r>
    </w:p>
    <w:p w14:paraId="14FFD5BF" w14:textId="77777777" w:rsidR="004E5430" w:rsidRDefault="004E5430" w:rsidP="001E34FF">
      <w:pPr>
        <w:spacing w:after="0" w:line="360" w:lineRule="auto"/>
        <w:jc w:val="both"/>
        <w:rPr>
          <w:rFonts w:ascii="Arial" w:hAnsi="Arial" w:cs="Arial"/>
          <w:b/>
          <w:bCs/>
          <w:lang w:val="az-Latn-AZ"/>
        </w:rPr>
      </w:pPr>
    </w:p>
    <w:p w14:paraId="6EBE8AA9" w14:textId="0E6D5FC6" w:rsidR="00D00D5A" w:rsidRPr="00D00D5A" w:rsidRDefault="00D00D5A" w:rsidP="001E34FF">
      <w:pPr>
        <w:spacing w:after="0" w:line="360" w:lineRule="auto"/>
        <w:jc w:val="center"/>
        <w:rPr>
          <w:rFonts w:ascii="Arial" w:hAnsi="Arial" w:cs="Arial"/>
          <w:lang w:val="az-Latn-AZ"/>
        </w:rPr>
      </w:pPr>
      <w:r w:rsidRPr="00D00D5A">
        <w:rPr>
          <w:rFonts w:ascii="Arial" w:hAnsi="Arial" w:cs="Arial"/>
          <w:b/>
          <w:bCs/>
          <w:lang w:val="az-Latn-AZ"/>
        </w:rPr>
        <w:t>6. Universitetdən xaric edilmə tənbehinin tətbiq edilməsi halları (davamı)</w:t>
      </w:r>
    </w:p>
    <w:p w14:paraId="1EDA724D"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6.4. TAU-da siyasi, dini və ideoloji məqsədlərlə planlı şəkildə tədbirlər keçirmək, yazılı və ya şifahi təbliğat aparmaq;</w:t>
      </w:r>
    </w:p>
    <w:p w14:paraId="3D5FC605"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6.5. TAU-da irq, etnik mənsubiyyət, dil, din və məzhəb əlamətlərinə görə ayrı-seçkiliyə yol açan fəaliyyətlər göstərmək;</w:t>
      </w:r>
    </w:p>
    <w:p w14:paraId="1E3C83B0"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6.6. TAU əməkdaşlarına və təhsilalanlara qarşı fiziki güc tətbiq etmək, onları hədə-qorxu yolu ilə universitetdən kənarlaşdırmaq, vəzifələrini icra etmələrinə mane olmaq və ya təhsilalanları bu cür davranışlara məcbur etmək;</w:t>
      </w:r>
    </w:p>
    <w:p w14:paraId="1294B08F"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6.7. TAU-da spirtli içkilər qəbul etmək və ya universitetə spirtli içkinin təsiri altında gəlmək, narkotik vasitələrdən və psixotrop maddələrdən istifadə etmək, onları təbliğ etmək və ya yaymaq;</w:t>
      </w:r>
    </w:p>
    <w:p w14:paraId="6D462B93"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6.8. TAU-da əməkdaşların, təhsilalanların, qonaqların, habelə universitetin əşyalarını və əmlakını oğurlamaq, eləcə də onlara ciddi ziyan vurmaq;</w:t>
      </w:r>
    </w:p>
    <w:p w14:paraId="38028723"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6.9. TAU əməkdaşlarını müxtəlif yollarla (rüşvət, hədiyyə, tapşırıq və s.) ələ almaq məqsədi daşıyan davranışlara yol vermək;</w:t>
      </w:r>
    </w:p>
    <w:p w14:paraId="5407105F"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6.10. TAU-nun informasiya bazasına qanunsuz daxil olaraq özünün və ya başqasının lehinə və ya əleyhinə qeyri-qanuni əməliyyatlar aparmaq;</w:t>
      </w:r>
    </w:p>
    <w:p w14:paraId="2E0BF15E"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6.11. TAU-ya aid hər hansı sənəddə imzanı saxtalaşdırmaq, universitet sənədlərində dəyişikliklər etmək, başqalarını buna təhrik etmək, universitetdən aldığı özünə aid sənədi istifadə üçün başqa şəxsə vermək və ya başqasına aid sənədlərdən öz adından istifadə etmək;</w:t>
      </w:r>
    </w:p>
    <w:p w14:paraId="1B37695C"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6.12. İmtahan suallarının bir hissəsini və ya tamamilə qeyri-qanuni yollarla əldə etmək;</w:t>
      </w:r>
    </w:p>
    <w:p w14:paraId="37D1A977"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lastRenderedPageBreak/>
        <w:t>6.13. Bilərəkdən öz əvəzinə başqa şəxsin imtahan verməsinə şərait yaratmaq və ya başqasının əvəzinə imtahan vermək;</w:t>
      </w:r>
    </w:p>
    <w:p w14:paraId="015F192B"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6.14. İmtahanlarda hədə-qorxu gəlməklə köçürmək və ya köçürməyə cəhd etmək;</w:t>
      </w:r>
    </w:p>
    <w:p w14:paraId="38553F6B"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6.15. TAU-ya məxsus daşınar və daşınmaz əmlakı, inventar və avadanlıqları yararsız hala salmaq, informasiya sisteminə ciddi zərər vurmaq;</w:t>
      </w:r>
    </w:p>
    <w:p w14:paraId="396EB993"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6.16. TAU-nu və ya onun hər hansı struktur bölməsini təmsil etmək səlahiyyəti olmadığı halda özünü səlahiyyətli şəxs kimi təqdim edərək bəyanatlar vermək, iclas və tədbirlərdə iştirak etmək;</w:t>
      </w:r>
    </w:p>
    <w:p w14:paraId="67D20934"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6.17. TAU binalarında və ərazisində qadağan olunmuş yerlərə daxil olmaq;</w:t>
      </w:r>
    </w:p>
    <w:p w14:paraId="7FB7F0B2"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6.18. TAU-da icazəsiz açıq və ya gizli təşkilatlar yaratmaq;</w:t>
      </w:r>
    </w:p>
    <w:p w14:paraId="4E99D094"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6.19. Yuxarıda qeyd olunmayan digər oxşar intizam pozuntularına yol vermək.</w:t>
      </w:r>
    </w:p>
    <w:p w14:paraId="7DE3979A" w14:textId="72C7E190" w:rsidR="00D00D5A" w:rsidRPr="00D00D5A" w:rsidRDefault="00D00D5A" w:rsidP="001E34FF">
      <w:pPr>
        <w:spacing w:after="0" w:line="360" w:lineRule="auto"/>
        <w:jc w:val="both"/>
        <w:rPr>
          <w:rFonts w:ascii="Arial" w:hAnsi="Arial" w:cs="Arial"/>
          <w:lang w:val="az-Latn-AZ"/>
        </w:rPr>
      </w:pPr>
    </w:p>
    <w:p w14:paraId="1F3BE6FC" w14:textId="77777777" w:rsidR="00D00D5A" w:rsidRPr="00D00D5A" w:rsidRDefault="00D00D5A" w:rsidP="001E34FF">
      <w:pPr>
        <w:spacing w:after="0" w:line="360" w:lineRule="auto"/>
        <w:jc w:val="center"/>
        <w:rPr>
          <w:rFonts w:ascii="Arial" w:hAnsi="Arial" w:cs="Arial"/>
          <w:lang w:val="az-Latn-AZ"/>
        </w:rPr>
      </w:pPr>
      <w:r w:rsidRPr="00D00D5A">
        <w:rPr>
          <w:rFonts w:ascii="Arial" w:hAnsi="Arial" w:cs="Arial"/>
          <w:b/>
          <w:bCs/>
          <w:lang w:val="az-Latn-AZ"/>
        </w:rPr>
        <w:t>7. İntizam pozuntusunun təkrar edilməsi hallarında tətbiq edilən tənbeh tədbiri</w:t>
      </w:r>
    </w:p>
    <w:p w14:paraId="581904B9"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Təhsilalan eyni intizam pozuntusunu təkrar törətdiyi halda, ona bu Qaydalarla müəyyən edilmiş növbəti, daha ağır intizam tənbehi tədbiri tətbiq edilir.</w:t>
      </w:r>
    </w:p>
    <w:p w14:paraId="6F1D53D9" w14:textId="77777777" w:rsidR="001E34FF" w:rsidRDefault="001E34FF" w:rsidP="001E34FF">
      <w:pPr>
        <w:spacing w:after="0" w:line="360" w:lineRule="auto"/>
        <w:jc w:val="both"/>
        <w:rPr>
          <w:rFonts w:ascii="Arial" w:hAnsi="Arial" w:cs="Arial"/>
          <w:b/>
          <w:bCs/>
          <w:lang w:val="az-Latn-AZ"/>
        </w:rPr>
      </w:pPr>
    </w:p>
    <w:p w14:paraId="7FB7EF7E" w14:textId="496CD467" w:rsidR="00D00D5A" w:rsidRPr="00D00D5A" w:rsidRDefault="00D00D5A" w:rsidP="001E34FF">
      <w:pPr>
        <w:spacing w:after="0" w:line="360" w:lineRule="auto"/>
        <w:jc w:val="center"/>
        <w:rPr>
          <w:rFonts w:ascii="Arial" w:hAnsi="Arial" w:cs="Arial"/>
          <w:lang w:val="az-Latn-AZ"/>
        </w:rPr>
      </w:pPr>
      <w:r w:rsidRPr="00D00D5A">
        <w:rPr>
          <w:rFonts w:ascii="Arial" w:hAnsi="Arial" w:cs="Arial"/>
          <w:b/>
          <w:bCs/>
          <w:lang w:val="az-Latn-AZ"/>
        </w:rPr>
        <w:t>8. Vurulmuş ziyanın aradan qaldırılması</w:t>
      </w:r>
    </w:p>
    <w:p w14:paraId="4E6BA6BD"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Təhsilalan TAU-ya məxsus daşınar və daşınmaz əmlaka, o cümlədən inventar və avadanlıqlara, mal və materiallara, yaşıllıq zolaqlarına, informasiya resurslarına və digər əşyalara ziyan vurduqda, bu Qaydalarla müəyyən olunmuş intizam tənbehinin tətbiqi ilə yanaşı, vurulmuş ziyanın həmin şəxs və ya şəxslər tərəfindən aradan qaldırılması da təmin edilir.</w:t>
      </w:r>
    </w:p>
    <w:p w14:paraId="12E88524" w14:textId="37E87DC3" w:rsidR="00D00D5A" w:rsidRPr="00D00D5A" w:rsidRDefault="00D00D5A" w:rsidP="001E34FF">
      <w:pPr>
        <w:spacing w:after="0" w:line="360" w:lineRule="auto"/>
        <w:jc w:val="both"/>
        <w:rPr>
          <w:rFonts w:ascii="Arial" w:hAnsi="Arial" w:cs="Arial"/>
          <w:lang w:val="az-Latn-AZ"/>
        </w:rPr>
      </w:pPr>
    </w:p>
    <w:p w14:paraId="7D487FCE" w14:textId="77777777" w:rsidR="00D00D5A" w:rsidRPr="00D00D5A" w:rsidRDefault="00D00D5A" w:rsidP="001E34FF">
      <w:pPr>
        <w:spacing w:after="0" w:line="360" w:lineRule="auto"/>
        <w:jc w:val="center"/>
        <w:rPr>
          <w:rFonts w:ascii="Arial" w:hAnsi="Arial" w:cs="Arial"/>
          <w:lang w:val="az-Latn-AZ"/>
        </w:rPr>
      </w:pPr>
      <w:r w:rsidRPr="00D00D5A">
        <w:rPr>
          <w:rFonts w:ascii="Arial" w:hAnsi="Arial" w:cs="Arial"/>
          <w:b/>
          <w:bCs/>
          <w:lang w:val="az-Latn-AZ"/>
        </w:rPr>
        <w:t>9. İmtahan zamanı baş verən intizam pozuntusu halları</w:t>
      </w:r>
    </w:p>
    <w:p w14:paraId="615BF7D9"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İmtahanlar zamanı baş verən intizam pozuntusu hallarında intizam tənbehinin tətbiqi ilə yanaşı, müvafiq imtahanın nəticələri də ləğv edilir.</w:t>
      </w:r>
    </w:p>
    <w:p w14:paraId="20401CF8" w14:textId="7BD6E4FB" w:rsidR="00D00D5A" w:rsidRPr="00D00D5A" w:rsidRDefault="00D00D5A" w:rsidP="001E34FF">
      <w:pPr>
        <w:spacing w:after="0" w:line="360" w:lineRule="auto"/>
        <w:jc w:val="both"/>
        <w:rPr>
          <w:rFonts w:ascii="Arial" w:hAnsi="Arial" w:cs="Arial"/>
          <w:lang w:val="az-Latn-AZ"/>
        </w:rPr>
      </w:pPr>
    </w:p>
    <w:p w14:paraId="56A42777" w14:textId="77777777" w:rsidR="00D00D5A" w:rsidRPr="00D00D5A" w:rsidRDefault="00D00D5A" w:rsidP="001E34FF">
      <w:pPr>
        <w:spacing w:after="0" w:line="360" w:lineRule="auto"/>
        <w:jc w:val="center"/>
        <w:rPr>
          <w:rFonts w:ascii="Arial" w:hAnsi="Arial" w:cs="Arial"/>
          <w:lang w:val="az-Latn-AZ"/>
        </w:rPr>
      </w:pPr>
      <w:r w:rsidRPr="00D00D5A">
        <w:rPr>
          <w:rFonts w:ascii="Arial" w:hAnsi="Arial" w:cs="Arial"/>
          <w:b/>
          <w:bCs/>
          <w:lang w:val="az-Latn-AZ"/>
        </w:rPr>
        <w:t>10. İntizam pozuntusu hallarında araşdırmanın başlanması və aparılması</w:t>
      </w:r>
    </w:p>
    <w:p w14:paraId="728AE41B"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10.1. Təhsilalan intizam pozuntusu törətdikdə, müraciət əsasında və ya TAU-nun səlahiyyətli şəxslərinin təqdimatı əsasında həmin intizam pozuntusu ilə bağlı araşdırma başlanılır.</w:t>
      </w:r>
    </w:p>
    <w:p w14:paraId="555DE4E1"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10.2. Araşdırma bu Qaydaların 12-ci bəndinə uyğun olaraq yaradılmış fakültə intizam komissiyası tərəfindən aparılır.</w:t>
      </w:r>
    </w:p>
    <w:p w14:paraId="0E227C5C"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lastRenderedPageBreak/>
        <w:t>10.3. TAU-nun bütün əməkdaşları və təhsilalanları araşdırmanı aparan şəxslərə zəruri məlumatları və sənədləri təqdim etməyə, habelə müvafiq köməklik göstərməyə borcludurlar.</w:t>
      </w:r>
    </w:p>
    <w:p w14:paraId="5C09891F"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10.4. Araşdırma zamanı intizam pozuntusunun mahiyyəti, başvermə vaxtı və yeri, hadisədə iştirak edən şəxslər, habelə təqsirləndirilən şəxslərin müəyyən edilməsi məsələlərinə baxılır.</w:t>
      </w:r>
    </w:p>
    <w:p w14:paraId="74DE50D6"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10.5. Araşdırmaya intizam pozuntusunun baş verdiyi gündən sonrakı ilk iş günündən başlanılır və araşdırma prosesi ən geci 15 gün müddətində başa çatdırılır.</w:t>
      </w:r>
    </w:p>
    <w:p w14:paraId="0FD01523"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10.6. Araşdırmanın bu müddət ərzində başa çatdırılması mümkün olmadıqda, araşdırmanı aparan şəxslər səbəbləri əsaslandırmaqla əlavə vaxt tələb edə bilərlər.</w:t>
      </w:r>
    </w:p>
    <w:p w14:paraId="3CC788B3"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10.7. Xüsusi hallarda rektor bəzi intizam pozuntularının araşdırılmasını birbaşa TAU-nun intizam komissiyasına göndərə bilər.</w:t>
      </w:r>
    </w:p>
    <w:p w14:paraId="4DD42294" w14:textId="4524CE6F" w:rsidR="00D00D5A" w:rsidRPr="00D00D5A" w:rsidRDefault="00D00D5A" w:rsidP="001E34FF">
      <w:pPr>
        <w:spacing w:after="0" w:line="360" w:lineRule="auto"/>
        <w:jc w:val="both"/>
        <w:rPr>
          <w:rFonts w:ascii="Arial" w:hAnsi="Arial" w:cs="Arial"/>
          <w:lang w:val="az-Latn-AZ"/>
        </w:rPr>
      </w:pPr>
    </w:p>
    <w:p w14:paraId="5E3F62A7" w14:textId="77777777" w:rsidR="00D00D5A" w:rsidRPr="00D00D5A" w:rsidRDefault="00D00D5A" w:rsidP="001E34FF">
      <w:pPr>
        <w:spacing w:after="0" w:line="360" w:lineRule="auto"/>
        <w:jc w:val="center"/>
        <w:rPr>
          <w:rFonts w:ascii="Arial" w:hAnsi="Arial" w:cs="Arial"/>
          <w:lang w:val="az-Latn-AZ"/>
        </w:rPr>
      </w:pPr>
      <w:r w:rsidRPr="00D00D5A">
        <w:rPr>
          <w:rFonts w:ascii="Arial" w:hAnsi="Arial" w:cs="Arial"/>
          <w:b/>
          <w:bCs/>
          <w:lang w:val="az-Latn-AZ"/>
        </w:rPr>
        <w:t>11. Haqqında araşdırma aparılan təhsilalanın müdafiə hüququ</w:t>
      </w:r>
    </w:p>
    <w:p w14:paraId="5B79A3AE"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11.1. Araşdırma aparan əməkdaş, haqqında araşdırma başlanılan təhsilalanı törətdiyi intizam pozuntusu ilə bağlı aparılacaq müzakirənin tarixi, saatı və yeri barədə əvvəlcədən məlumatlandırır.</w:t>
      </w:r>
    </w:p>
    <w:p w14:paraId="64891FDA"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11.2. Təhsilalana müzakirə zamanı heç bir təzyiq göstərilmədən özünü müdafiə etmək imkanı verilir.</w:t>
      </w:r>
    </w:p>
    <w:p w14:paraId="7B97DFA2"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11.3. Müəyyən edilmiş qaydada heç bir üzrlü səbəb olmadan müzakirəyə gəlməyən təhsilalan müdafiədən imtina etmiş hesab olunur və onun barəsində toplanmış materiallar əsas götürülərək bu Qaydalarla müəyyən edilmiş intizam tənbehi tətbiq edilir.</w:t>
      </w:r>
    </w:p>
    <w:p w14:paraId="0C6B4A35" w14:textId="31359D94" w:rsidR="00D00D5A" w:rsidRPr="00D00D5A" w:rsidRDefault="00D00D5A" w:rsidP="001E34FF">
      <w:pPr>
        <w:spacing w:after="0" w:line="360" w:lineRule="auto"/>
        <w:jc w:val="both"/>
        <w:rPr>
          <w:rFonts w:ascii="Arial" w:hAnsi="Arial" w:cs="Arial"/>
          <w:lang w:val="az-Latn-AZ"/>
        </w:rPr>
      </w:pPr>
    </w:p>
    <w:p w14:paraId="0B0A8C94" w14:textId="77777777" w:rsidR="00D00D5A" w:rsidRPr="00D00D5A" w:rsidRDefault="00D00D5A" w:rsidP="001E34FF">
      <w:pPr>
        <w:spacing w:after="0" w:line="360" w:lineRule="auto"/>
        <w:jc w:val="center"/>
        <w:rPr>
          <w:rFonts w:ascii="Arial" w:hAnsi="Arial" w:cs="Arial"/>
          <w:lang w:val="az-Latn-AZ"/>
        </w:rPr>
      </w:pPr>
      <w:r w:rsidRPr="00D00D5A">
        <w:rPr>
          <w:rFonts w:ascii="Arial" w:hAnsi="Arial" w:cs="Arial"/>
          <w:b/>
          <w:bCs/>
          <w:lang w:val="az-Latn-AZ"/>
        </w:rPr>
        <w:t>12. Fakültə intizam komissiyaları və onların təşkili</w:t>
      </w:r>
    </w:p>
    <w:p w14:paraId="2EBFBB85" w14:textId="754D38B4"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12.1. İntizam pozuntularının araşdırılması və bu pozuntuları törətmiş təhsilalanlar barəsində müvafiq intizam tənbehinin verilməsi haqqında qərarın qəbul edilməsi məqsədilə rektorun əmri ilə hər bir fakültədə fakültə dekanının sədrliyi ilə 5 nəfərdən ibarət fakültə intizam komissiyası yaradılır.</w:t>
      </w:r>
      <w:r w:rsidR="001E34FF">
        <w:rPr>
          <w:rFonts w:ascii="Arial" w:hAnsi="Arial" w:cs="Arial"/>
          <w:lang w:val="az-Latn-AZ"/>
        </w:rPr>
        <w:t xml:space="preserve"> </w:t>
      </w:r>
      <w:r w:rsidRPr="00D00D5A">
        <w:rPr>
          <w:rFonts w:ascii="Arial" w:hAnsi="Arial" w:cs="Arial"/>
          <w:lang w:val="az-Latn-AZ"/>
        </w:rPr>
        <w:t>Komissiyanın tərkibinə fakültə dekanı ilə yanaşı, dekan müavinlərindən biri, fakültə nəzdindəki kafedralardan birinin müdiri, fakültənin müəllimlərindən biri və fakültə təhsilalanlarının həmkarlar təşkilatının sədri daxil edilir.</w:t>
      </w:r>
    </w:p>
    <w:p w14:paraId="0C89A82C"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12.2. Fakültə intizam komissiyasının iclasları fakültə dekanının qərarı ilə keçirilir və müvafiq qaydada protokollaşdırılır.</w:t>
      </w:r>
    </w:p>
    <w:p w14:paraId="18056512"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12.3. Komissiyanın qərarları açıq səsvermə yolu ilə, sadə səs çoxluğu əsasında qəbul edilir.</w:t>
      </w:r>
    </w:p>
    <w:p w14:paraId="22032926" w14:textId="4B302DC4" w:rsidR="00D00D5A" w:rsidRPr="00D00D5A" w:rsidRDefault="00D00D5A" w:rsidP="001E34FF">
      <w:pPr>
        <w:spacing w:after="0" w:line="360" w:lineRule="auto"/>
        <w:jc w:val="both"/>
        <w:rPr>
          <w:rFonts w:ascii="Arial" w:hAnsi="Arial" w:cs="Arial"/>
          <w:lang w:val="az-Latn-AZ"/>
        </w:rPr>
      </w:pPr>
    </w:p>
    <w:p w14:paraId="6E4E66D3" w14:textId="77777777" w:rsidR="00D00D5A" w:rsidRPr="00D00D5A" w:rsidRDefault="00D00D5A" w:rsidP="001E34FF">
      <w:pPr>
        <w:spacing w:after="0" w:line="360" w:lineRule="auto"/>
        <w:jc w:val="center"/>
        <w:rPr>
          <w:rFonts w:ascii="Arial" w:hAnsi="Arial" w:cs="Arial"/>
          <w:lang w:val="az-Latn-AZ"/>
        </w:rPr>
      </w:pPr>
      <w:r w:rsidRPr="00D00D5A">
        <w:rPr>
          <w:rFonts w:ascii="Arial" w:hAnsi="Arial" w:cs="Arial"/>
          <w:b/>
          <w:bCs/>
          <w:lang w:val="az-Latn-AZ"/>
        </w:rPr>
        <w:t>13. Fakültə intizam komissiyasında intizam tənbehinin verilməsi haqqında qərarın müzakirəsi və qəbul edilməsi</w:t>
      </w:r>
    </w:p>
    <w:p w14:paraId="50CBAC8E"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13.1. Araşdırmanı aparan əməkdaşlar araşdırmanın nəticələrini əks etdirən əsaslandırılmış yekun rəyində törədilmiş intizam pozuntusuna bu Qaydalara uyğun olaraq hansı intizam tənbehinin verilə biləcəyini qeyd edirlər.</w:t>
      </w:r>
    </w:p>
    <w:p w14:paraId="7D2FDBFE" w14:textId="77777777" w:rsidR="001E34FF"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13.2. Fakültə intizam komissiyası tərəfindən intizam tənbehi barədə qərar qəbul edilərkən aşağıdakılar nəzərə alınmalıdır:</w:t>
      </w:r>
    </w:p>
    <w:p w14:paraId="2DCED3C2" w14:textId="77777777" w:rsidR="001E34FF"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 törədilmiş hadisənin ağırlıq dərəcəsi;</w:t>
      </w:r>
    </w:p>
    <w:p w14:paraId="2747AC00" w14:textId="77777777" w:rsidR="001E34FF"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 vurulmuş ziyanın dəyəri;</w:t>
      </w:r>
    </w:p>
    <w:p w14:paraId="619B2B79" w14:textId="77777777" w:rsidR="001E34FF"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 hadisənin baş vermə faktı və halları;</w:t>
      </w:r>
    </w:p>
    <w:p w14:paraId="40097867" w14:textId="77777777" w:rsidR="001E34FF"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 intizam tənbehini yüngülləşdirən və ağırlaşdıran hallar;</w:t>
      </w:r>
    </w:p>
    <w:p w14:paraId="598FBAEB" w14:textId="77777777" w:rsidR="001E34FF"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 hadisənin qəsdən və ya ehtiyatsızlıqdan törədilməsi;</w:t>
      </w:r>
    </w:p>
    <w:p w14:paraId="3DCD095F" w14:textId="77777777" w:rsidR="001E34FF"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 təhsilalanı xarakterizə edən amillər;</w:t>
      </w:r>
    </w:p>
    <w:p w14:paraId="3E678FE8" w14:textId="77777777" w:rsidR="001E34FF"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 hadisənin baş verməsinə təsir edən səbəb və şərait.</w:t>
      </w:r>
    </w:p>
    <w:p w14:paraId="53BE8114" w14:textId="14E2085D"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13.3. Fakültə intizam komissiyası təhsilalanın özünü müdafiəsini təşkil etdikdən sonra yekun rəyə münasibət bildirir. Komissiya yekun rəyi qəbul edə, rədd edə, təkrar araşdırma aparılmasına qərar verə və ya təklif edilmiş intizam tənbehini dəyişdirərək qəbul edə bilər.</w:t>
      </w:r>
    </w:p>
    <w:p w14:paraId="4E6AD14E"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13.4. Komissiya tərəfindən qəbul edilmiş qərar fakültə dekanı tərəfindən Türkiyə-Azərbaycan Universitetinin rektoruna təqdim edilir. Rektor təqdimatla razı olduğu halda, təhsilalana müvafiq intizam tənbehinin verilməsi haqqında əmr imzalayır.</w:t>
      </w:r>
    </w:p>
    <w:p w14:paraId="72EC6C88"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13.5. Türkiyə-Azərbaycan Universitetinin rektoru zəruri hesab etdiyi hallarda dekan tərəfindən göndərilmiş təqdimatın universitetin intizam komissiyasında müzakirəyə çıxarılması barədə tapşırıq verə bilər.</w:t>
      </w:r>
    </w:p>
    <w:p w14:paraId="730C9D62"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13.6. TAU-nun intizam komissiyası dekanın təqdimatını müzakirə etdikdən sonra komissiyanın qəbul etdiyi qərarı əks etdirən müvafiq təqdimatı rektora göndərir.</w:t>
      </w:r>
    </w:p>
    <w:p w14:paraId="45FE9BBB"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13.7. Rektor TAU-nun intizam komissiyasının təqdimatına əsasən təhsilalana hər hansı intizam tənbehinin verilib-verilməməsi haqqında yekun qərar qəbul edir.</w:t>
      </w:r>
    </w:p>
    <w:p w14:paraId="53A93AC3" w14:textId="55064FA8" w:rsidR="00D00D5A" w:rsidRPr="00D00D5A" w:rsidRDefault="00D00D5A" w:rsidP="001E34FF">
      <w:pPr>
        <w:spacing w:after="0" w:line="360" w:lineRule="auto"/>
        <w:jc w:val="both"/>
        <w:rPr>
          <w:rFonts w:ascii="Arial" w:hAnsi="Arial" w:cs="Arial"/>
          <w:lang w:val="az-Latn-AZ"/>
        </w:rPr>
      </w:pPr>
    </w:p>
    <w:p w14:paraId="1E401EE9" w14:textId="77777777" w:rsidR="00D00D5A" w:rsidRPr="00D00D5A" w:rsidRDefault="00D00D5A" w:rsidP="001E34FF">
      <w:pPr>
        <w:spacing w:after="0" w:line="360" w:lineRule="auto"/>
        <w:jc w:val="center"/>
        <w:rPr>
          <w:rFonts w:ascii="Arial" w:hAnsi="Arial" w:cs="Arial"/>
          <w:lang w:val="az-Latn-AZ"/>
        </w:rPr>
      </w:pPr>
      <w:r w:rsidRPr="00D00D5A">
        <w:rPr>
          <w:rFonts w:ascii="Arial" w:hAnsi="Arial" w:cs="Arial"/>
          <w:b/>
          <w:bCs/>
          <w:lang w:val="az-Latn-AZ"/>
        </w:rPr>
        <w:t>14. İntizam tənbehinin verilməsi haqqında qərarın tətbiq edilməsi</w:t>
      </w:r>
    </w:p>
    <w:p w14:paraId="1CEEA2D8"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Təhsilalan haqqında verilmiş intizam tənbehi rektorun intizam tənbehinin verilməsi ilə bağlı müvafiq əmri imzaladığı tarixdən qüvvəyə minir.</w:t>
      </w:r>
    </w:p>
    <w:p w14:paraId="09E9F5EA" w14:textId="3CD750F9" w:rsidR="00D00D5A" w:rsidRPr="00D00D5A" w:rsidRDefault="00D00D5A" w:rsidP="001E34FF">
      <w:pPr>
        <w:spacing w:after="0" w:line="360" w:lineRule="auto"/>
        <w:jc w:val="both"/>
        <w:rPr>
          <w:rFonts w:ascii="Arial" w:hAnsi="Arial" w:cs="Arial"/>
          <w:lang w:val="az-Latn-AZ"/>
        </w:rPr>
      </w:pPr>
    </w:p>
    <w:p w14:paraId="6F8BC362" w14:textId="77777777" w:rsidR="00D00D5A" w:rsidRPr="00D00D5A" w:rsidRDefault="00D00D5A" w:rsidP="001E34FF">
      <w:pPr>
        <w:spacing w:after="0" w:line="360" w:lineRule="auto"/>
        <w:jc w:val="center"/>
        <w:rPr>
          <w:rFonts w:ascii="Arial" w:hAnsi="Arial" w:cs="Arial"/>
          <w:lang w:val="az-Latn-AZ"/>
        </w:rPr>
      </w:pPr>
      <w:r w:rsidRPr="00D00D5A">
        <w:rPr>
          <w:rFonts w:ascii="Arial" w:hAnsi="Arial" w:cs="Arial"/>
          <w:b/>
          <w:bCs/>
          <w:lang w:val="az-Latn-AZ"/>
        </w:rPr>
        <w:lastRenderedPageBreak/>
        <w:t>15. İntizam tənbehinin bildirilməsi</w:t>
      </w:r>
    </w:p>
    <w:p w14:paraId="5FD37B57"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15.1. Rektorun intizam tənbehi haqqında müvafiq əmrinin surəti fakültə dekanı tərəfindən haqqında intizam tənbehi verilmiş təhsilalana təqdim olunur.</w:t>
      </w:r>
    </w:p>
    <w:p w14:paraId="2BB3B87B" w14:textId="77777777" w:rsidR="001E34FF"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15.2. Türkiyə-Azərbaycan Universitetindən xaric edilmə tənbehi verildikdə, müvafiq əmrinin surəti əlavə olaraq aşağıdakı ünvanlara da göndərilir:</w:t>
      </w:r>
    </w:p>
    <w:p w14:paraId="71EB9B5D" w14:textId="77777777" w:rsidR="001E34FF"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 aidiyyəti hərbi komissarlığa;</w:t>
      </w:r>
    </w:p>
    <w:p w14:paraId="4F2F9272" w14:textId="60CB4A3B"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 xarici ölkə vətəndaşı olan təhsilalanlarla bağlı, təhsilalanın vətəndaşı olduğu ölkənin müvafiq ali təhsil qurumuna və ya həmin ölkənin səfirliyinə.</w:t>
      </w:r>
    </w:p>
    <w:p w14:paraId="6F11F115" w14:textId="1D773140" w:rsidR="00D00D5A" w:rsidRPr="00D00D5A" w:rsidRDefault="00D00D5A" w:rsidP="001E34FF">
      <w:pPr>
        <w:spacing w:after="0" w:line="360" w:lineRule="auto"/>
        <w:jc w:val="both"/>
        <w:rPr>
          <w:rFonts w:ascii="Arial" w:hAnsi="Arial" w:cs="Arial"/>
          <w:lang w:val="az-Latn-AZ"/>
        </w:rPr>
      </w:pPr>
    </w:p>
    <w:p w14:paraId="1E5AB262" w14:textId="77777777" w:rsidR="00D00D5A" w:rsidRPr="00D00D5A" w:rsidRDefault="00D00D5A" w:rsidP="001E34FF">
      <w:pPr>
        <w:spacing w:after="0" w:line="360" w:lineRule="auto"/>
        <w:jc w:val="center"/>
        <w:rPr>
          <w:rFonts w:ascii="Arial" w:hAnsi="Arial" w:cs="Arial"/>
          <w:lang w:val="az-Latn-AZ"/>
        </w:rPr>
      </w:pPr>
      <w:r w:rsidRPr="00D00D5A">
        <w:rPr>
          <w:rFonts w:ascii="Arial" w:hAnsi="Arial" w:cs="Arial"/>
          <w:b/>
          <w:bCs/>
          <w:lang w:val="az-Latn-AZ"/>
        </w:rPr>
        <w:t>16. Apellyasiya hüququ</w:t>
      </w:r>
    </w:p>
    <w:p w14:paraId="187A27E8"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16.1. Təhsilalan fakültə intizam komissiyasının qəbul etdiyi qərardan 3 iş günü ərzində Türkiyə-Azərbaycan Universitetinin rektoruna apellyasiya ərizəsi vermək hüququna malikdir. Rektor apellyasiya ərizəsini qəbul etdikdən sonra baxılması üçün TAU-nun intizam komissiyasına göndərir.</w:t>
      </w:r>
    </w:p>
    <w:p w14:paraId="21599BA4"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16.2. TAU-nun intizam komissiyası apellyasiya ərizəsini müzakirə etdikdən sonra rektora müvafiq təqdimat göndərir. Rektor həmin təqdimat əsasında təhsilalanın iddiasının təmin edilib-edilməməsi haqqında qərar qəbul edir.</w:t>
      </w:r>
    </w:p>
    <w:p w14:paraId="05B4AA70" w14:textId="54120F57" w:rsidR="00D00D5A" w:rsidRPr="00D00D5A" w:rsidRDefault="00D00D5A" w:rsidP="001E34FF">
      <w:pPr>
        <w:spacing w:after="0" w:line="360" w:lineRule="auto"/>
        <w:jc w:val="both"/>
        <w:rPr>
          <w:rFonts w:ascii="Arial" w:hAnsi="Arial" w:cs="Arial"/>
          <w:lang w:val="az-Latn-AZ"/>
        </w:rPr>
      </w:pPr>
    </w:p>
    <w:p w14:paraId="7EFB4594" w14:textId="77777777" w:rsidR="00D00D5A" w:rsidRPr="00D00D5A" w:rsidRDefault="00D00D5A" w:rsidP="001E34FF">
      <w:pPr>
        <w:spacing w:after="0" w:line="360" w:lineRule="auto"/>
        <w:jc w:val="center"/>
        <w:rPr>
          <w:rFonts w:ascii="Arial" w:hAnsi="Arial" w:cs="Arial"/>
          <w:lang w:val="az-Latn-AZ"/>
        </w:rPr>
      </w:pPr>
      <w:r w:rsidRPr="00D00D5A">
        <w:rPr>
          <w:rFonts w:ascii="Arial" w:hAnsi="Arial" w:cs="Arial"/>
          <w:b/>
          <w:bCs/>
          <w:lang w:val="az-Latn-AZ"/>
        </w:rPr>
        <w:t>17. Yekun müddəalar</w:t>
      </w:r>
    </w:p>
    <w:p w14:paraId="08A93621" w14:textId="77777777" w:rsidR="00D00D5A"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17.1. Bu Qaydalar Türkiyə-Azərbaycan Universitetinin Elmi Şurasının qərarı ilə təsdiq edilir.</w:t>
      </w:r>
    </w:p>
    <w:p w14:paraId="6BC964DC" w14:textId="76B42822" w:rsidR="003F7CD3" w:rsidRPr="00D00D5A" w:rsidRDefault="00D00D5A" w:rsidP="001E34FF">
      <w:pPr>
        <w:spacing w:after="0" w:line="360" w:lineRule="auto"/>
        <w:ind w:firstLine="720"/>
        <w:jc w:val="both"/>
        <w:rPr>
          <w:rFonts w:ascii="Arial" w:hAnsi="Arial" w:cs="Arial"/>
          <w:lang w:val="az-Latn-AZ"/>
        </w:rPr>
      </w:pPr>
      <w:r w:rsidRPr="00D00D5A">
        <w:rPr>
          <w:rFonts w:ascii="Arial" w:hAnsi="Arial" w:cs="Arial"/>
          <w:lang w:val="az-Latn-AZ"/>
        </w:rPr>
        <w:t>17.2. Qaydalara əlavə və dəyişikliklər Türkiyə-Azərbaycan Universitetinin Elmi Şurasının qərarı ilə edilir.</w:t>
      </w:r>
    </w:p>
    <w:sectPr w:rsidR="003F7CD3" w:rsidRPr="00D00D5A" w:rsidSect="004E5430">
      <w:pgSz w:w="12240" w:h="15840"/>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A60DE"/>
    <w:multiLevelType w:val="multilevel"/>
    <w:tmpl w:val="C8C47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769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D5A"/>
    <w:rsid w:val="00055606"/>
    <w:rsid w:val="00121F0D"/>
    <w:rsid w:val="001E34FF"/>
    <w:rsid w:val="003569E9"/>
    <w:rsid w:val="003851D2"/>
    <w:rsid w:val="003F7CD3"/>
    <w:rsid w:val="004122D5"/>
    <w:rsid w:val="004E3584"/>
    <w:rsid w:val="004E5430"/>
    <w:rsid w:val="00663137"/>
    <w:rsid w:val="00997607"/>
    <w:rsid w:val="00CD032B"/>
    <w:rsid w:val="00D00D5A"/>
    <w:rsid w:val="00F71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C8B5E"/>
  <w15:chartTrackingRefBased/>
  <w15:docId w15:val="{D75CB018-2411-4443-93D8-52609FE77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0D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0D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0D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0D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0D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0D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0D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0D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0D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0D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0D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0D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0D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0D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0D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0D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0D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0D5A"/>
    <w:rPr>
      <w:rFonts w:eastAsiaTheme="majorEastAsia" w:cstheme="majorBidi"/>
      <w:color w:val="272727" w:themeColor="text1" w:themeTint="D8"/>
    </w:rPr>
  </w:style>
  <w:style w:type="paragraph" w:styleId="Title">
    <w:name w:val="Title"/>
    <w:basedOn w:val="Normal"/>
    <w:next w:val="Normal"/>
    <w:link w:val="TitleChar"/>
    <w:uiPriority w:val="10"/>
    <w:qFormat/>
    <w:rsid w:val="00D00D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0D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0D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0D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0D5A"/>
    <w:pPr>
      <w:spacing w:before="160"/>
      <w:jc w:val="center"/>
    </w:pPr>
    <w:rPr>
      <w:i/>
      <w:iCs/>
      <w:color w:val="404040" w:themeColor="text1" w:themeTint="BF"/>
    </w:rPr>
  </w:style>
  <w:style w:type="character" w:customStyle="1" w:styleId="QuoteChar">
    <w:name w:val="Quote Char"/>
    <w:basedOn w:val="DefaultParagraphFont"/>
    <w:link w:val="Quote"/>
    <w:uiPriority w:val="29"/>
    <w:rsid w:val="00D00D5A"/>
    <w:rPr>
      <w:i/>
      <w:iCs/>
      <w:color w:val="404040" w:themeColor="text1" w:themeTint="BF"/>
    </w:rPr>
  </w:style>
  <w:style w:type="paragraph" w:styleId="ListParagraph">
    <w:name w:val="List Paragraph"/>
    <w:basedOn w:val="Normal"/>
    <w:uiPriority w:val="34"/>
    <w:qFormat/>
    <w:rsid w:val="00D00D5A"/>
    <w:pPr>
      <w:ind w:left="720"/>
      <w:contextualSpacing/>
    </w:pPr>
  </w:style>
  <w:style w:type="character" w:styleId="IntenseEmphasis">
    <w:name w:val="Intense Emphasis"/>
    <w:basedOn w:val="DefaultParagraphFont"/>
    <w:uiPriority w:val="21"/>
    <w:qFormat/>
    <w:rsid w:val="00D00D5A"/>
    <w:rPr>
      <w:i/>
      <w:iCs/>
      <w:color w:val="0F4761" w:themeColor="accent1" w:themeShade="BF"/>
    </w:rPr>
  </w:style>
  <w:style w:type="paragraph" w:styleId="IntenseQuote">
    <w:name w:val="Intense Quote"/>
    <w:basedOn w:val="Normal"/>
    <w:next w:val="Normal"/>
    <w:link w:val="IntenseQuoteChar"/>
    <w:uiPriority w:val="30"/>
    <w:qFormat/>
    <w:rsid w:val="00D00D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0D5A"/>
    <w:rPr>
      <w:i/>
      <w:iCs/>
      <w:color w:val="0F4761" w:themeColor="accent1" w:themeShade="BF"/>
    </w:rPr>
  </w:style>
  <w:style w:type="character" w:styleId="IntenseReference">
    <w:name w:val="Intense Reference"/>
    <w:basedOn w:val="DefaultParagraphFont"/>
    <w:uiPriority w:val="32"/>
    <w:qFormat/>
    <w:rsid w:val="00D00D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2330</Words>
  <Characters>13284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Gunel Teymurova</dc:creator>
  <cp:keywords/>
  <dc:description/>
  <cp:lastModifiedBy>Gunel Teymurova</cp:lastModifiedBy>
  <cp:revision>3</cp:revision>
  <cp:lastPrinted>2025-12-15T06:44:00Z</cp:lastPrinted>
  <dcterms:created xsi:type="dcterms:W3CDTF">2025-12-15T07:14:00Z</dcterms:created>
  <dcterms:modified xsi:type="dcterms:W3CDTF">2026-05-12T06:47:00Z</dcterms:modified>
</cp:coreProperties>
</file>